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EA" w:rsidRDefault="005B6AEA" w:rsidP="005B6AEA">
      <w:pPr>
        <w:suppressAutoHyphens/>
        <w:spacing w:after="120" w:line="360" w:lineRule="auto"/>
        <w:jc w:val="center"/>
        <w:rPr>
          <w:rFonts w:ascii="Arial Bold" w:hAnsi="Arial Bold" w:cs="Arial Bold"/>
        </w:rPr>
      </w:pPr>
      <w:bookmarkStart w:id="0" w:name="_GoBack"/>
      <w:bookmarkEnd w:id="0"/>
    </w:p>
    <w:p w:rsidR="005B6AEA" w:rsidRDefault="005B6AEA" w:rsidP="005B6AEA">
      <w:pPr>
        <w:suppressAutoHyphens/>
        <w:spacing w:after="120" w:line="360" w:lineRule="auto"/>
        <w:jc w:val="center"/>
        <w:rPr>
          <w:rFonts w:ascii="Arial Bold" w:hAnsi="Arial Bold" w:cs="Arial Bold"/>
        </w:rPr>
      </w:pPr>
    </w:p>
    <w:p w:rsidR="005B6AEA" w:rsidRDefault="005B6AEA" w:rsidP="005B6AEA">
      <w:pPr>
        <w:suppressAutoHyphens/>
        <w:spacing w:after="120" w:line="36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CONTRATO DE LICENÇA DE USO DO PORTAL LEGISLA WEB</w:t>
      </w:r>
    </w:p>
    <w:p w:rsidR="005B6AEA" w:rsidRDefault="005B6AEA" w:rsidP="005B6AEA">
      <w:pPr>
        <w:suppressAutoHyphens/>
        <w:spacing w:after="12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Co</w:t>
      </w:r>
      <w:r w:rsidR="00A66ECD">
        <w:rPr>
          <w:rFonts w:cs="Arial"/>
          <w:szCs w:val="22"/>
        </w:rPr>
        <w:t>ntrato Administrativo n.º 001</w:t>
      </w:r>
      <w:r>
        <w:rPr>
          <w:rFonts w:cs="Arial"/>
          <w:szCs w:val="22"/>
        </w:rPr>
        <w:t>/2013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MUNICÍPIO DE Sentinela do Sul - Poder Legislativo</w:t>
      </w:r>
      <w:r>
        <w:rPr>
          <w:rFonts w:cs="Arial"/>
          <w:szCs w:val="22"/>
        </w:rPr>
        <w:t>, pessoa jurídica de direito público interno, registrado</w:t>
      </w:r>
      <w:r w:rsidR="009A0025">
        <w:rPr>
          <w:rFonts w:cs="Arial"/>
          <w:szCs w:val="22"/>
        </w:rPr>
        <w:t xml:space="preserve"> no CNPJ sob o n.º 90.153.008/0001-80</w:t>
      </w:r>
      <w:r>
        <w:rPr>
          <w:rFonts w:cs="Arial"/>
          <w:szCs w:val="22"/>
        </w:rPr>
        <w:t>, com sed</w:t>
      </w:r>
      <w:r w:rsidR="009A0025">
        <w:rPr>
          <w:rFonts w:cs="Arial"/>
          <w:szCs w:val="22"/>
        </w:rPr>
        <w:t xml:space="preserve">e na Rua Luiz Ferreira da Cunha, </w:t>
      </w:r>
      <w:proofErr w:type="gramStart"/>
      <w:r w:rsidR="009A0025">
        <w:rPr>
          <w:rFonts w:cs="Arial"/>
          <w:szCs w:val="22"/>
        </w:rPr>
        <w:t>n.º</w:t>
      </w:r>
      <w:r>
        <w:rPr>
          <w:rFonts w:cs="Arial"/>
          <w:szCs w:val="22"/>
        </w:rPr>
        <w:t>,</w:t>
      </w:r>
      <w:proofErr w:type="gramEnd"/>
      <w:r w:rsidR="009A0025">
        <w:rPr>
          <w:rFonts w:cs="Arial"/>
          <w:szCs w:val="22"/>
        </w:rPr>
        <w:t>220, Bairro Centro, CEP 96765-000</w:t>
      </w:r>
      <w:r>
        <w:rPr>
          <w:rFonts w:cs="Arial"/>
          <w:szCs w:val="22"/>
        </w:rPr>
        <w:t xml:space="preserve">, neste ato representado pelo seu Presidente </w:t>
      </w:r>
      <w:r w:rsidR="009A0025">
        <w:rPr>
          <w:rFonts w:cs="Arial"/>
          <w:szCs w:val="22"/>
        </w:rPr>
        <w:t>da Câmara Municipal, Sr. Jones Martins de Carvalho</w:t>
      </w:r>
      <w:r>
        <w:rPr>
          <w:rFonts w:cs="Arial"/>
          <w:szCs w:val="22"/>
        </w:rPr>
        <w:t xml:space="preserve">, doravante denominado de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, e </w:t>
      </w:r>
      <w:r>
        <w:rPr>
          <w:rFonts w:cs="Arial"/>
          <w:b/>
          <w:bCs/>
          <w:szCs w:val="22"/>
        </w:rPr>
        <w:t>DELEGAÇÕES DE PREFEITURAS MUNICIPAIS LTDA</w:t>
      </w:r>
      <w:r>
        <w:rPr>
          <w:rFonts w:cs="Arial"/>
          <w:szCs w:val="22"/>
        </w:rPr>
        <w:t xml:space="preserve">., pessoa jurídica de direito público interno, registrada no CNPJ sob o n.º 92.885.888/0001-05, com sede na Av. Pernambuco, n.º 1001, Bairro Navegantes, CEP 90240-004, neste ato representado pelo seus sócios diretores, Srs. Armando Moutinho Perin e Júlio  César </w:t>
      </w:r>
      <w:proofErr w:type="spellStart"/>
      <w:r>
        <w:rPr>
          <w:rFonts w:cs="Arial"/>
          <w:szCs w:val="22"/>
        </w:rPr>
        <w:t>Fucilini</w:t>
      </w:r>
      <w:proofErr w:type="spellEnd"/>
      <w:r>
        <w:rPr>
          <w:rFonts w:cs="Arial"/>
          <w:szCs w:val="22"/>
        </w:rPr>
        <w:t xml:space="preserve"> Pause, doravante denominada de </w:t>
      </w:r>
      <w:r>
        <w:rPr>
          <w:rFonts w:cs="Arial"/>
          <w:b/>
          <w:bCs/>
          <w:szCs w:val="22"/>
        </w:rPr>
        <w:t>DPM</w:t>
      </w:r>
      <w:r>
        <w:rPr>
          <w:rFonts w:cs="Arial"/>
          <w:szCs w:val="22"/>
        </w:rPr>
        <w:t>, celebram o presente contrato de licença de uso, com fundamento no art. 25, caput e inciso I, da Lei n.º 8.666/1993, tendo em vista as razões constantes no processo administrativo de inexig</w:t>
      </w:r>
      <w:r w:rsidR="009A0025">
        <w:rPr>
          <w:rFonts w:cs="Arial"/>
          <w:szCs w:val="22"/>
        </w:rPr>
        <w:t>ibilidade de licitação n.º 001</w:t>
      </w:r>
      <w:r>
        <w:rPr>
          <w:rFonts w:cs="Arial"/>
          <w:szCs w:val="22"/>
        </w:rPr>
        <w:t>/2013.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1. OBJETO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1.1</w:t>
      </w:r>
      <w:r>
        <w:rPr>
          <w:rFonts w:cs="Arial"/>
          <w:szCs w:val="22"/>
        </w:rPr>
        <w:t xml:space="preserve"> O objeto do presente contrato é a licença de uso do PORTAL LEGISLA WEB (</w:t>
      </w:r>
      <w:hyperlink r:id="rId8" w:history="1">
        <w:r>
          <w:rPr>
            <w:rStyle w:val="Hyperlink"/>
          </w:rPr>
          <w:t>www.legislaweb.com.br</w:t>
        </w:r>
      </w:hyperlink>
      <w:r>
        <w:rPr>
          <w:rStyle w:val="Hyperlink1"/>
          <w:rFonts w:cs="Arial"/>
          <w:color w:val="0E2E9E"/>
          <w:szCs w:val="22"/>
        </w:rPr>
        <w:t>/</w:t>
      </w:r>
      <w:proofErr w:type="spellStart"/>
      <w:proofErr w:type="gramStart"/>
      <w:r>
        <w:rPr>
          <w:rStyle w:val="Hyperlink1"/>
          <w:rFonts w:cs="Arial"/>
          <w:color w:val="0E2E9E"/>
          <w:szCs w:val="22"/>
        </w:rPr>
        <w:t>rs</w:t>
      </w:r>
      <w:proofErr w:type="spellEnd"/>
      <w:proofErr w:type="gramEnd"/>
      <w:r>
        <w:rPr>
          <w:rStyle w:val="Hyperlink1"/>
          <w:rFonts w:cs="Arial"/>
          <w:color w:val="000000"/>
          <w:szCs w:val="22"/>
        </w:rPr>
        <w:t>)</w:t>
      </w:r>
      <w:r>
        <w:rPr>
          <w:rFonts w:cs="Arial"/>
          <w:szCs w:val="22"/>
        </w:rPr>
        <w:t xml:space="preserve">, para acesso a sua plataforma digital de dados, composta de modelos normativos (anteprojetos de lei, decretos e resoluções), boletins técnicos informativos, modelos de editais de licitação, de contratos administrativos e de convênios, modelos de atos administrativos diversos, além de amplo acervo de informações técnicas de conteúdo jurídico, administrativo, legislativo, orçamentário e contábil, elaborados pela DPM. Subsidiariamente, o </w:t>
      </w:r>
      <w:r>
        <w:rPr>
          <w:rFonts w:cs="Arial"/>
          <w:szCs w:val="22"/>
        </w:rPr>
        <w:lastRenderedPageBreak/>
        <w:t>presente contrato compreende ainda consultoria técnica especializada nas áreas jurídica, administração de pessoal, orçamentária, contábil e legislativa.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1.2.</w:t>
      </w:r>
      <w:r>
        <w:rPr>
          <w:rFonts w:cs="Arial"/>
          <w:szCs w:val="22"/>
        </w:rPr>
        <w:t xml:space="preserve"> O acesso ao PORTAL LEGISLA WEB é limitado, conforme plano contratado.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1.3.</w:t>
      </w:r>
      <w:r>
        <w:rPr>
          <w:rFonts w:cs="Arial"/>
          <w:szCs w:val="22"/>
        </w:rPr>
        <w:t xml:space="preserve"> O presente contrato não inclui quaisquer serviços de treinamento, elaborações de projetos, editais ou contratos para 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>, bem como qualquer outro serviço eventualmente realizado pela DPM, a exceção das hipóteses previstas no item 1.4 e seus subitens.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1.4.</w:t>
      </w:r>
      <w:r>
        <w:rPr>
          <w:rFonts w:cs="Arial"/>
          <w:szCs w:val="22"/>
        </w:rPr>
        <w:t xml:space="preserve"> 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terá direito ainda, em razão do presente contrato, aos seguintes benefícios e serviços:</w:t>
      </w:r>
    </w:p>
    <w:p w:rsidR="005B6AEA" w:rsidRDefault="005B6AEA" w:rsidP="005B6AEA">
      <w:pPr>
        <w:pStyle w:val="WW-Padro"/>
        <w:suppressAutoHyphens/>
        <w:spacing w:before="120" w:line="360" w:lineRule="auto"/>
        <w:jc w:val="both"/>
        <w:rPr>
          <w:szCs w:val="22"/>
        </w:rPr>
      </w:pPr>
      <w:r>
        <w:rPr>
          <w:rFonts w:eastAsia="Arial"/>
          <w:szCs w:val="22"/>
        </w:rPr>
        <w:t></w:t>
      </w:r>
      <w:r>
        <w:rPr>
          <w:rFonts w:eastAsia="Arial"/>
          <w:szCs w:val="22"/>
        </w:rPr>
        <w:t></w:t>
      </w:r>
      <w:r>
        <w:rPr>
          <w:szCs w:val="22"/>
        </w:rPr>
        <w:t>Descontos de 50% nas inscrições de treinamentos presenciais promovidos pela DPM Educação;</w:t>
      </w:r>
    </w:p>
    <w:p w:rsidR="005B6AEA" w:rsidRDefault="005B6AEA" w:rsidP="005B6AEA">
      <w:pPr>
        <w:pStyle w:val="WW-Padro"/>
        <w:suppressAutoHyphens/>
        <w:spacing w:before="120" w:line="360" w:lineRule="auto"/>
        <w:jc w:val="both"/>
        <w:rPr>
          <w:szCs w:val="22"/>
        </w:rPr>
      </w:pPr>
      <w:r>
        <w:rPr>
          <w:rFonts w:eastAsia="Arial"/>
          <w:szCs w:val="22"/>
        </w:rPr>
        <w:t></w:t>
      </w:r>
      <w:r>
        <w:rPr>
          <w:rFonts w:eastAsia="Arial"/>
          <w:szCs w:val="22"/>
        </w:rPr>
        <w:t></w:t>
      </w:r>
      <w:r>
        <w:rPr>
          <w:szCs w:val="22"/>
        </w:rPr>
        <w:t>Descontos de até 20% (vinte por cento), na aquisição de obras da DPM PN Publicações;</w:t>
      </w:r>
    </w:p>
    <w:p w:rsidR="005B6AEA" w:rsidRDefault="005B6AEA" w:rsidP="005B6AEA">
      <w:pPr>
        <w:pStyle w:val="WW-Padro"/>
        <w:suppressAutoHyphens/>
        <w:spacing w:before="120" w:line="360" w:lineRule="auto"/>
        <w:jc w:val="both"/>
        <w:rPr>
          <w:szCs w:val="22"/>
        </w:rPr>
      </w:pPr>
      <w:r>
        <w:rPr>
          <w:rFonts w:eastAsia="Arial"/>
          <w:szCs w:val="22"/>
        </w:rPr>
        <w:t></w:t>
      </w:r>
      <w:r>
        <w:rPr>
          <w:rFonts w:eastAsia="Arial"/>
          <w:szCs w:val="22"/>
        </w:rPr>
        <w:t></w:t>
      </w:r>
      <w:r>
        <w:rPr>
          <w:szCs w:val="22"/>
        </w:rPr>
        <w:t>Suporte técnico “</w:t>
      </w:r>
      <w:r>
        <w:rPr>
          <w:i/>
          <w:iCs/>
          <w:szCs w:val="22"/>
        </w:rPr>
        <w:t>on-line</w:t>
      </w:r>
      <w:r>
        <w:rPr>
          <w:szCs w:val="22"/>
        </w:rPr>
        <w:t>” e telefônico para resolução de problemas e para o adequado uso do Portal Legisla WEB;</w:t>
      </w:r>
    </w:p>
    <w:p w:rsidR="005B6AEA" w:rsidRDefault="005B6AEA" w:rsidP="005B6AEA">
      <w:pPr>
        <w:pStyle w:val="WW-Padro"/>
        <w:suppressAutoHyphens/>
        <w:spacing w:before="120" w:line="360" w:lineRule="auto"/>
        <w:jc w:val="both"/>
        <w:rPr>
          <w:szCs w:val="22"/>
        </w:rPr>
      </w:pPr>
      <w:r>
        <w:rPr>
          <w:rFonts w:eastAsia="Arial"/>
          <w:szCs w:val="22"/>
        </w:rPr>
        <w:t></w:t>
      </w:r>
      <w:r>
        <w:rPr>
          <w:rFonts w:eastAsia="Arial"/>
          <w:szCs w:val="22"/>
        </w:rPr>
        <w:t>Consultoria</w:t>
      </w:r>
      <w:r>
        <w:rPr>
          <w:szCs w:val="22"/>
        </w:rPr>
        <w:t xml:space="preserve"> técnica nas áreas jurídica, orçamentária, contábil, organização administrativa, de pessoal e legislativa, na </w:t>
      </w:r>
      <w:r>
        <w:rPr>
          <w:b/>
          <w:bCs/>
          <w:i/>
          <w:iCs/>
          <w:szCs w:val="22"/>
        </w:rPr>
        <w:t>forma telefônica</w:t>
      </w:r>
      <w:r>
        <w:rPr>
          <w:szCs w:val="22"/>
        </w:rPr>
        <w:t xml:space="preserve"> e </w:t>
      </w:r>
      <w:r>
        <w:rPr>
          <w:b/>
          <w:bCs/>
          <w:i/>
          <w:iCs/>
          <w:szCs w:val="22"/>
        </w:rPr>
        <w:t>presencial</w:t>
      </w:r>
      <w:r>
        <w:rPr>
          <w:szCs w:val="22"/>
        </w:rPr>
        <w:t xml:space="preserve"> acerca de dúvidas ou questões técnicas a serem enfrentadas pelo </w:t>
      </w:r>
      <w:r>
        <w:rPr>
          <w:b/>
          <w:bCs/>
          <w:szCs w:val="22"/>
        </w:rPr>
        <w:t>MUNICÍPIO – PODER LEGISLATIVO</w:t>
      </w:r>
      <w:r>
        <w:rPr>
          <w:szCs w:val="22"/>
        </w:rPr>
        <w:t>;</w:t>
      </w:r>
    </w:p>
    <w:p w:rsidR="005B6AEA" w:rsidRDefault="005B6AEA" w:rsidP="005B6AEA">
      <w:pPr>
        <w:pStyle w:val="WW-Padro"/>
        <w:suppressAutoHyphens/>
        <w:spacing w:before="120" w:line="360" w:lineRule="auto"/>
        <w:jc w:val="both"/>
        <w:rPr>
          <w:szCs w:val="22"/>
        </w:rPr>
      </w:pPr>
      <w:r>
        <w:rPr>
          <w:rFonts w:eastAsia="Arial"/>
          <w:szCs w:val="22"/>
        </w:rPr>
        <w:t></w:t>
      </w:r>
      <w:r>
        <w:rPr>
          <w:rFonts w:eastAsia="Arial"/>
          <w:szCs w:val="22"/>
        </w:rPr>
        <w:t>Consultoria</w:t>
      </w:r>
      <w:r>
        <w:rPr>
          <w:szCs w:val="22"/>
        </w:rPr>
        <w:t xml:space="preserve"> técnica nas áreas jurídica, orçamentária, contábil, organização administrativa, de pessoal e legislativa, </w:t>
      </w:r>
      <w:r>
        <w:rPr>
          <w:b/>
          <w:bCs/>
          <w:i/>
          <w:iCs/>
          <w:szCs w:val="22"/>
        </w:rPr>
        <w:t>na forma escrita</w:t>
      </w:r>
      <w:r>
        <w:rPr>
          <w:szCs w:val="22"/>
        </w:rPr>
        <w:t xml:space="preserve">, </w:t>
      </w:r>
      <w:r>
        <w:rPr>
          <w:b/>
          <w:bCs/>
          <w:i/>
          <w:iCs/>
          <w:szCs w:val="22"/>
        </w:rPr>
        <w:t xml:space="preserve">limitado </w:t>
      </w:r>
      <w:proofErr w:type="gramStart"/>
      <w:r>
        <w:rPr>
          <w:b/>
          <w:bCs/>
          <w:i/>
          <w:iCs/>
          <w:szCs w:val="22"/>
        </w:rPr>
        <w:t>a</w:t>
      </w:r>
      <w:proofErr w:type="gramEnd"/>
      <w:r>
        <w:rPr>
          <w:b/>
          <w:bCs/>
          <w:i/>
          <w:iCs/>
          <w:szCs w:val="22"/>
        </w:rPr>
        <w:t xml:space="preserve"> análise e elaboração de até 05 (cinco) respostas escritas no formato eletrônico</w:t>
      </w:r>
      <w:r>
        <w:rPr>
          <w:szCs w:val="22"/>
        </w:rPr>
        <w:t xml:space="preserve"> (e-mail) </w:t>
      </w:r>
      <w:r>
        <w:rPr>
          <w:b/>
          <w:bCs/>
          <w:szCs w:val="22"/>
          <w:u w:val="single"/>
        </w:rPr>
        <w:t>mensais</w:t>
      </w:r>
      <w:r>
        <w:rPr>
          <w:szCs w:val="22"/>
        </w:rPr>
        <w:t xml:space="preserve">, não cumulativas. 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  <w:b/>
        </w:rPr>
      </w:pP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  <w:b/>
        </w:rPr>
      </w:pPr>
      <w:r>
        <w:rPr>
          <w:rFonts w:cs="Arial"/>
          <w:b/>
        </w:rPr>
        <w:t>2. ESPECIFICAÇÃO</w:t>
      </w:r>
      <w:proofErr w:type="gramStart"/>
      <w:r>
        <w:rPr>
          <w:rFonts w:cs="Arial"/>
          <w:b/>
        </w:rPr>
        <w:t xml:space="preserve">  </w:t>
      </w:r>
      <w:proofErr w:type="gramEnd"/>
      <w:r>
        <w:rPr>
          <w:rFonts w:cs="Arial"/>
          <w:b/>
        </w:rPr>
        <w:t>DOS  SERVIÇOS ESPECIALIZADOS DE CONSULTORIA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2.1</w:t>
      </w:r>
      <w:r>
        <w:rPr>
          <w:rFonts w:cs="Arial"/>
        </w:rPr>
        <w:t xml:space="preserve"> Os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serviços  de  CONSULTORIA  JURÍDICA consistirão no exame e orientação legal de casos concretos, compreendendo a gestão pública municipal em geral e, em especial, as áreas de direito constitucional, administrativo e tributário.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lastRenderedPageBreak/>
        <w:t>2.2</w:t>
      </w:r>
      <w:r>
        <w:rPr>
          <w:rFonts w:cs="Arial"/>
        </w:rPr>
        <w:t xml:space="preserve"> Nos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serviços de CONSULTORIA  JURÍDICA não se inclui a representação do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</w:rPr>
        <w:t xml:space="preserve"> em juízo, quer seja autor, réu ou de qualquer forma interessado.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2.3</w:t>
      </w:r>
      <w:r w:rsidR="009A0025">
        <w:rPr>
          <w:rFonts w:cs="Arial"/>
        </w:rPr>
        <w:t xml:space="preserve"> Os serviços </w:t>
      </w:r>
      <w:r>
        <w:rPr>
          <w:rFonts w:cs="Arial"/>
        </w:rPr>
        <w:t>de CONSULTORIA EM ADMINISTRAÇÃO DE PESSOAL compreenderão o atendimento de consultas referentes a casos concretos em relação aos servidores municipais face às Constituições e demais leis aplicáveis.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2.4</w:t>
      </w:r>
      <w:r w:rsidR="009A0025">
        <w:rPr>
          <w:rFonts w:cs="Arial"/>
        </w:rPr>
        <w:t xml:space="preserve"> Os </w:t>
      </w:r>
      <w:r>
        <w:rPr>
          <w:rFonts w:cs="Arial"/>
        </w:rPr>
        <w:t>serviços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de  CONSULTORIA  ORÇAMENTÁRIA compreenderão orientação técnico-legal ao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</w:rPr>
        <w:t xml:space="preserve"> na elaboração de suas leis orçamentárias e o modo de sua execução.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2.5</w:t>
      </w:r>
      <w:r>
        <w:rPr>
          <w:rFonts w:cs="Arial"/>
        </w:rPr>
        <w:t xml:space="preserve"> Os serviços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de  CONSULTORIA CONTÁBIL consistirão na orientação legal de escrituração contábil da receita e despesa, orientação na área de escrituração do patrimônio e na organização dos sistemas de controle interno.</w:t>
      </w:r>
    </w:p>
    <w:p w:rsidR="005B6AEA" w:rsidRDefault="005B6AEA" w:rsidP="005B6AEA">
      <w:pPr>
        <w:tabs>
          <w:tab w:val="left" w:pos="2268"/>
        </w:tabs>
        <w:suppressAutoHyphens/>
        <w:spacing w:before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2.6</w:t>
      </w:r>
      <w:r>
        <w:rPr>
          <w:rFonts w:cs="Arial"/>
          <w:szCs w:val="22"/>
        </w:rPr>
        <w:t xml:space="preserve"> Os serviços de CONSULTORIA</w:t>
      </w:r>
      <w:proofErr w:type="gramStart"/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>LEGISLATIVA compreenderão pesquisa legislativa, reprodução e remessa de textos legais federais e estaduais, quando solicitados; análise, à luz das Constituições Federal e Estadual, de emendas à Lei Orgânica, de projetos de lei, de decretos, de decretos legislativos, de resoluções e orientação sobre o processo legislativo municipal, em suas diferentes fases.</w:t>
      </w:r>
    </w:p>
    <w:p w:rsidR="005B6AEA" w:rsidRDefault="005B6AEA" w:rsidP="005B6AEA">
      <w:pPr>
        <w:tabs>
          <w:tab w:val="left" w:pos="2268"/>
        </w:tabs>
        <w:suppressAutoHyphens/>
        <w:spacing w:before="120" w:line="360" w:lineRule="auto"/>
        <w:jc w:val="both"/>
        <w:rPr>
          <w:rFonts w:cs="Arial"/>
          <w:b/>
        </w:rPr>
      </w:pPr>
      <w:r>
        <w:rPr>
          <w:rFonts w:cs="Arial"/>
          <w:b/>
        </w:rPr>
        <w:t>3. DAS CONDIÇÕES PARA PRESTAÇÃO DOS SERVIÇOS DE CONSULTORIA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3.1</w:t>
      </w:r>
      <w:r>
        <w:rPr>
          <w:rFonts w:cs="Arial"/>
        </w:rPr>
        <w:t xml:space="preserve"> Os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serviços serão prestados em função das necessidades do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</w:rPr>
        <w:t>, manifestadas mediante solicitação eletrônica à DPM.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3.2</w:t>
      </w:r>
      <w:r>
        <w:rPr>
          <w:rFonts w:cs="Arial"/>
        </w:rPr>
        <w:t xml:space="preserve"> 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</w:rPr>
        <w:t>, se desejar manifestação escrita da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DPM, formalizará, por meio do Portal Legisla WEB, a(s) consulta(s), especificando a matéria a ser examinada e os fatos relevantes que a cerquem.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3.2.1</w:t>
      </w:r>
      <w:r>
        <w:rPr>
          <w:rFonts w:cs="Arial"/>
        </w:rPr>
        <w:t xml:space="preserve"> As consultas deverão ser firmadas, necessariamente, pelo Presidente da Câmara Municipal, ou por assessores e servidores expressamente autorizados para tanto.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3.2.2</w:t>
      </w:r>
      <w:r>
        <w:rPr>
          <w:rFonts w:cs="Arial"/>
        </w:rPr>
        <w:t xml:space="preserve"> A DPM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poderá  solicitar  a complementação dos dados e informações que julgar necessárias, como condição para o atendimento das consultas.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lastRenderedPageBreak/>
        <w:t>3.2.3</w:t>
      </w:r>
      <w:r>
        <w:rPr>
          <w:rFonts w:cs="Arial"/>
        </w:rPr>
        <w:t xml:space="preserve"> A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DPM  obriga-se a atender  com  eficiência e presteza as solicitações que lhe forem encaminhadas pelo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</w:rPr>
        <w:t xml:space="preserve">. 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3.3</w:t>
      </w:r>
      <w:r>
        <w:rPr>
          <w:rFonts w:cs="Arial"/>
        </w:rPr>
        <w:t xml:space="preserve"> 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</w:rPr>
        <w:t>, ao solicitar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a prestação  de  serviços, indicará o prazo limite para o atendimento, em casos de extrema urgência.</w:t>
      </w:r>
    </w:p>
    <w:p w:rsidR="005B6AEA" w:rsidRDefault="005B6AEA" w:rsidP="005B6AEA">
      <w:pPr>
        <w:tabs>
          <w:tab w:val="left" w:pos="2268"/>
        </w:tabs>
        <w:suppressAutoHyphens/>
        <w:spacing w:before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3.4 </w:t>
      </w:r>
      <w:r>
        <w:rPr>
          <w:rFonts w:cs="Arial"/>
          <w:szCs w:val="22"/>
        </w:rPr>
        <w:t>As</w:t>
      </w:r>
      <w:proofErr w:type="gramStart"/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>respostas  às  consultas formuladas serão endereçadas ao Presidente da Câmara Municipal, independentemente de quem as tenha solicitado.</w:t>
      </w:r>
    </w:p>
    <w:p w:rsidR="005B6AEA" w:rsidRDefault="005B6AEA" w:rsidP="005B6AEA">
      <w:pPr>
        <w:tabs>
          <w:tab w:val="left" w:pos="2268"/>
        </w:tabs>
        <w:spacing w:before="120" w:line="360" w:lineRule="auto"/>
        <w:jc w:val="both"/>
        <w:rPr>
          <w:rFonts w:cs="Arial"/>
        </w:rPr>
      </w:pPr>
      <w:r>
        <w:rPr>
          <w:rFonts w:cs="Arial"/>
          <w:b/>
          <w:bCs/>
        </w:rPr>
        <w:t>3.5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Os estudos realizados pela DPM  (pareceres, informações etc.) poderão ser utilizados no atendimento a consultas de outros clientes e em publicações técnicas.</w:t>
      </w:r>
    </w:p>
    <w:p w:rsidR="005B6AEA" w:rsidRDefault="005B6AEA" w:rsidP="005B6AEA">
      <w:pPr>
        <w:tabs>
          <w:tab w:val="left" w:pos="2268"/>
        </w:tabs>
        <w:suppressAutoHyphens/>
        <w:spacing w:before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3.6 </w:t>
      </w:r>
      <w:r>
        <w:rPr>
          <w:rFonts w:cs="Arial"/>
          <w:szCs w:val="22"/>
        </w:rPr>
        <w:t>Sempre</w:t>
      </w:r>
      <w:proofErr w:type="gramStart"/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>que  determinada  consulta  envolver interesse de dois órgãos que mantenham contrato com a DPM, os estudos elaborados serão enviados a ambos.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4. PLANO CONTRATADO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4.1.</w:t>
      </w:r>
      <w:r>
        <w:rPr>
          <w:rFonts w:cs="Arial"/>
          <w:szCs w:val="22"/>
        </w:rPr>
        <w:t xml:space="preserve"> O plano mensal contratado para acesso é o </w:t>
      </w:r>
      <w:r>
        <w:rPr>
          <w:rFonts w:cs="Arial"/>
          <w:b/>
          <w:bCs/>
          <w:szCs w:val="22"/>
          <w:u w:val="single"/>
        </w:rPr>
        <w:t xml:space="preserve">LEGISLA WEB </w:t>
      </w:r>
      <w:proofErr w:type="gramStart"/>
      <w:r>
        <w:rPr>
          <w:rFonts w:cs="Arial"/>
          <w:b/>
          <w:bCs/>
          <w:szCs w:val="22"/>
          <w:u w:val="single"/>
        </w:rPr>
        <w:t>4</w:t>
      </w:r>
      <w:proofErr w:type="gramEnd"/>
      <w:r>
        <w:rPr>
          <w:rFonts w:cs="Arial"/>
          <w:szCs w:val="22"/>
        </w:rPr>
        <w:t>, a seguir detalhado:</w:t>
      </w: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4948"/>
      </w:tblGrid>
      <w:tr w:rsidR="005B6AEA" w:rsidTr="00A75632">
        <w:trPr>
          <w:cantSplit/>
          <w:trHeight w:val="400"/>
          <w:tblHeader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0B3B2"/>
          </w:tcPr>
          <w:p w:rsidR="005B6AEA" w:rsidRDefault="005B6AEA" w:rsidP="00A75632">
            <w:pPr>
              <w:pStyle w:val="Tabelacomgrade1"/>
              <w:suppressAutoHyphens/>
              <w:snapToGri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B0A0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B0A0A"/>
                <w:sz w:val="21"/>
                <w:szCs w:val="21"/>
              </w:rPr>
              <w:t>Categoria de Dados Disponíveis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5B6AEA" w:rsidRDefault="005B6AEA" w:rsidP="00A75632">
            <w:pPr>
              <w:pStyle w:val="Tabelacomgrade1"/>
              <w:suppressAutoHyphens/>
              <w:snapToGri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color w:val="0B0A0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B0A0A"/>
                <w:sz w:val="21"/>
                <w:szCs w:val="21"/>
              </w:rPr>
              <w:t>Taxa de Acesso Mensal</w:t>
            </w:r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Anteprojetos de Leis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Anteprojetos de Decretos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Anteprojeto de Resoluções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Atribuições de Cargos Públicos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Boletins Técnicos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Ilimitado</w:t>
            </w:r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Informações Técnicas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Minutas de Editais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Minutas de Contratos Administrativos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Minutas de Convênios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Artigos Técnicos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Ilimitado</w:t>
            </w:r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Minutas Diversas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5</w:t>
            </w:r>
            <w:proofErr w:type="gramEnd"/>
          </w:p>
        </w:tc>
      </w:tr>
      <w:tr w:rsidR="005B6AEA" w:rsidTr="00A75632">
        <w:trPr>
          <w:cantSplit/>
          <w:trHeight w:val="480"/>
        </w:trPr>
        <w:tc>
          <w:tcPr>
            <w:tcW w:w="4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bottom"/>
          </w:tcPr>
          <w:p w:rsidR="005B6AEA" w:rsidRDefault="005B6AEA" w:rsidP="00A75632">
            <w:pPr>
              <w:pStyle w:val="FormaLivreB"/>
              <w:suppressAutoHyphens/>
              <w:snapToGrid w:val="0"/>
              <w:jc w:val="both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lastRenderedPageBreak/>
              <w:t>Calendário de Obrigações Municipais</w:t>
            </w:r>
          </w:p>
        </w:tc>
        <w:tc>
          <w:tcPr>
            <w:tcW w:w="4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5B6AEA" w:rsidRDefault="005B6AEA" w:rsidP="00A75632">
            <w:pPr>
              <w:pStyle w:val="CorpoA"/>
              <w:suppressAutoHyphens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Ilimitado</w:t>
            </w:r>
          </w:p>
        </w:tc>
      </w:tr>
    </w:tbl>
    <w:p w:rsidR="005B6AEA" w:rsidRDefault="005B6AEA" w:rsidP="005B6AEA">
      <w:pPr>
        <w:pStyle w:val="FormaLivre"/>
        <w:suppressAutoHyphens/>
        <w:ind w:left="108"/>
        <w:jc w:val="both"/>
      </w:pPr>
    </w:p>
    <w:p w:rsidR="005B6AEA" w:rsidRDefault="005B6AEA" w:rsidP="005B6AEA">
      <w:pPr>
        <w:pStyle w:val="FormaLivreC"/>
        <w:suppressAutoHyphens/>
        <w:ind w:left="108"/>
        <w:jc w:val="both"/>
        <w:rPr>
          <w:rFonts w:ascii="Arial" w:hAnsi="Arial" w:cs="Arial"/>
          <w:color w:val="0B0A0A"/>
          <w:sz w:val="22"/>
          <w:szCs w:val="22"/>
        </w:rPr>
      </w:pP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4.2.</w:t>
      </w:r>
      <w:r>
        <w:rPr>
          <w:rFonts w:cs="Arial"/>
          <w:szCs w:val="22"/>
        </w:rPr>
        <w:t xml:space="preserve"> A taxa de acesso é mensal, sendo que a sua não utilização completa não gera qualquer direito a cumulação dos acessos para os meses subsequentes ou abatimento no preço contratado.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4.3. </w:t>
      </w:r>
      <w:r>
        <w:rPr>
          <w:rFonts w:cs="Arial"/>
          <w:szCs w:val="22"/>
        </w:rPr>
        <w:t>A taxa de acesso é fixada por categoria de dados disponibilizados de acordo com o plano contratado, não se admitindo transferências entre categorias.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4.4.</w:t>
      </w:r>
      <w:r>
        <w:rPr>
          <w:rFonts w:cs="Arial"/>
          <w:szCs w:val="22"/>
        </w:rPr>
        <w:t xml:space="preserve"> O alcance da taxa mensal de acesso implicará no imediato bloqueio dos downloads na respectiva categoria até o mês subsequente, sem possibilidade de acréscimos.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4.5. </w:t>
      </w:r>
      <w:r>
        <w:rPr>
          <w:rFonts w:cs="Arial"/>
          <w:szCs w:val="22"/>
        </w:rPr>
        <w:t>Para todos os fins deste contrato, o mês considera-se aquele fixado no ano-calendário civil.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4.6. </w:t>
      </w:r>
      <w:r>
        <w:rPr>
          <w:rFonts w:cs="Arial"/>
          <w:szCs w:val="22"/>
        </w:rPr>
        <w:t>A qualquer tempo, havendo interesse de ambas as partes, é possível a migração para outro plano de acesso de PORTAL LEGISLA WEB, mediante termo de aditamento ao presente contrato.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5. ACESSO AO PORTAL 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5.1.</w:t>
      </w:r>
      <w:r>
        <w:rPr>
          <w:rFonts w:cs="Arial"/>
          <w:szCs w:val="22"/>
        </w:rPr>
        <w:t xml:space="preserve"> O acesso ao conteúdo do portal será feito exclusivamente por meio do usuário e da senha disponibilizados pela DPM ao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>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5.2. </w:t>
      </w:r>
      <w:r>
        <w:rPr>
          <w:rFonts w:cs="Arial"/>
          <w:szCs w:val="22"/>
        </w:rPr>
        <w:t xml:space="preserve">O usuário e a senha serão reservados e limitados ao uso do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>, sendo deste a responsabilidade de preservar o seu sigilo e o adequado uso, devendo comunicar imediatamente à DPM o seu extravio ou comprometimento do sigilo.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5.3.</w:t>
      </w:r>
      <w:r>
        <w:rPr>
          <w:rFonts w:cs="Arial"/>
          <w:szCs w:val="22"/>
        </w:rPr>
        <w:t xml:space="preserve"> Será encaminhado pela DPM ao endereço do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indicado no preâmbulo, no prazo de 10 (dez) dias, a contar da assinatura do presente contrato, o cartão de acesso ao portal, contendo o usuário e a senha do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>, bem como material informativo sobre o conteúdo do PORTAL LEGISLA WEB.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lastRenderedPageBreak/>
        <w:t xml:space="preserve">5.4. </w:t>
      </w:r>
      <w:r>
        <w:rPr>
          <w:rFonts w:cs="Arial"/>
          <w:szCs w:val="22"/>
        </w:rPr>
        <w:t xml:space="preserve">O usuário e senha também poderão ser encaminhados por e-mail, a ser formalmente indicado pelo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>, no mesmo prazo previsto na cláusula 5.3.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5.5. </w:t>
      </w:r>
      <w:r>
        <w:rPr>
          <w:rFonts w:cs="Arial"/>
          <w:szCs w:val="22"/>
        </w:rPr>
        <w:t xml:space="preserve">A DPM não se responsabiliza por eventual falta de acesso ao portal em razão de problemas nos equipamentos do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>, na internet ou por qualquer outro fator que não seja de sua exclusiva culpa.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5.6. </w:t>
      </w:r>
      <w:r>
        <w:rPr>
          <w:rFonts w:cs="Arial"/>
          <w:szCs w:val="22"/>
        </w:rPr>
        <w:t xml:space="preserve">Havendo falta de acesso ao portal por exclusiva responsabilidade da DPM, haverá o proporcional abatimento no preço, a ser calculado </w:t>
      </w:r>
      <w:proofErr w:type="gramStart"/>
      <w:r>
        <w:rPr>
          <w:rFonts w:cs="Arial"/>
          <w:i/>
          <w:iCs/>
          <w:szCs w:val="22"/>
        </w:rPr>
        <w:t>pro rata</w:t>
      </w:r>
      <w:proofErr w:type="gramEnd"/>
      <w:r>
        <w:rPr>
          <w:rFonts w:cs="Arial"/>
          <w:i/>
          <w:iCs/>
          <w:szCs w:val="22"/>
        </w:rPr>
        <w:t xml:space="preserve"> die</w:t>
      </w:r>
      <w:r>
        <w:rPr>
          <w:rFonts w:cs="Arial"/>
          <w:szCs w:val="22"/>
        </w:rPr>
        <w:t xml:space="preserve">, conforme comunicação a ser enviada ao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>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5.7. </w:t>
      </w:r>
      <w:r>
        <w:rPr>
          <w:rFonts w:cs="Arial"/>
          <w:szCs w:val="22"/>
        </w:rPr>
        <w:t xml:space="preserve">A DPM se reserva o direito de interromper o acesso ao portal por até 05 (cinco) dias, sucessivos ou não, a cada período de </w:t>
      </w:r>
      <w:proofErr w:type="gramStart"/>
      <w:r>
        <w:rPr>
          <w:rFonts w:cs="Arial"/>
          <w:szCs w:val="22"/>
        </w:rPr>
        <w:t>1</w:t>
      </w:r>
      <w:proofErr w:type="gramEnd"/>
      <w:r>
        <w:rPr>
          <w:rFonts w:cs="Arial"/>
          <w:szCs w:val="22"/>
        </w:rPr>
        <w:t xml:space="preserve"> (um) ano, para realização de atualizações nos sistema e no seu banco de dados, devendo comunicar ao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o fato com 10 (dez) dias de antecedência, sem que incida o disposto na cláusula 5.6.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5.8.</w:t>
      </w:r>
      <w:r>
        <w:rPr>
          <w:rFonts w:cs="Arial"/>
          <w:szCs w:val="22"/>
        </w:rPr>
        <w:t xml:space="preserve"> O atraso no pagamento pelo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autoriza a imediata suspensão do usuário e da senha até a sua regularização.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6. SUPORTE TÉCNICO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6.1.</w:t>
      </w:r>
      <w:r>
        <w:rPr>
          <w:rFonts w:cs="Arial"/>
          <w:szCs w:val="22"/>
        </w:rPr>
        <w:t xml:space="preserve"> A DPM deverá garantir ao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suporte técnico “</w:t>
      </w:r>
      <w:r>
        <w:rPr>
          <w:rFonts w:cs="Arial"/>
          <w:i/>
          <w:iCs/>
          <w:szCs w:val="22"/>
        </w:rPr>
        <w:t>on-line</w:t>
      </w:r>
      <w:r>
        <w:rPr>
          <w:rFonts w:cs="Arial"/>
          <w:szCs w:val="22"/>
        </w:rPr>
        <w:t>” e por telefone, de segunda à sexta-feira, das 9h às 12h, no turno da manhã, e das 13h30min às 17h 30min, no turno da tarde, exceto nos feriados nacionais, do Estado do Rio Grande do Sul e do Município de Porto Alegre/RS.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6.2.</w:t>
      </w:r>
      <w:r>
        <w:rPr>
          <w:rFonts w:cs="Arial"/>
          <w:szCs w:val="22"/>
        </w:rPr>
        <w:t xml:space="preserve"> O suporte técnico se refere exclusivamente ao acesso ao portal e às suas funcionalidades, não abrangendo qualquer atividade relativa aos equipamentos e aos servidores municipais.</w:t>
      </w:r>
    </w:p>
    <w:p w:rsidR="005B6AEA" w:rsidRDefault="005B6AEA" w:rsidP="005B6AEA">
      <w:pPr>
        <w:suppressAutoHyphens/>
        <w:spacing w:after="120" w:line="360" w:lineRule="auto"/>
        <w:jc w:val="both"/>
        <w:rPr>
          <w:rStyle w:val="Hyperlink1"/>
          <w:rFonts w:cs="Arial"/>
          <w:color w:val="000000"/>
          <w:szCs w:val="22"/>
        </w:rPr>
      </w:pPr>
      <w:r>
        <w:rPr>
          <w:rFonts w:cs="Arial"/>
          <w:b/>
          <w:bCs/>
          <w:szCs w:val="22"/>
        </w:rPr>
        <w:t>6.3.</w:t>
      </w:r>
      <w:r>
        <w:rPr>
          <w:rFonts w:cs="Arial"/>
          <w:szCs w:val="22"/>
        </w:rPr>
        <w:t xml:space="preserve"> O suporte técnico on-line será realizado diretamente no site do PORTAL LEGISLA WEB (</w:t>
      </w:r>
      <w:hyperlink r:id="rId9" w:history="1">
        <w:r>
          <w:rPr>
            <w:rStyle w:val="Hyperlink"/>
          </w:rPr>
          <w:t>www.legislaweb.com.br/rs)</w:t>
        </w:r>
      </w:hyperlink>
      <w:r>
        <w:rPr>
          <w:rStyle w:val="Hyperlink1"/>
          <w:rFonts w:cs="Arial"/>
          <w:color w:val="000000"/>
          <w:szCs w:val="22"/>
        </w:rPr>
        <w:t>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6.4. </w:t>
      </w:r>
      <w:r>
        <w:rPr>
          <w:rFonts w:cs="Arial"/>
          <w:szCs w:val="22"/>
        </w:rPr>
        <w:t>O suporte técnico por telefone será realizado exclusivamente no número a seguir ou outro que a DPM venha a indicar: (51) 3093 2410.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lastRenderedPageBreak/>
        <w:t>6.5.</w:t>
      </w:r>
      <w:r>
        <w:rPr>
          <w:rFonts w:cs="Arial"/>
          <w:szCs w:val="22"/>
        </w:rPr>
        <w:t xml:space="preserve"> As eventuais ponderações/reclamações deverão ser realizadas via e-mail no seguinte endereço eletrônico: </w:t>
      </w:r>
      <w:hyperlink r:id="rId10" w:history="1">
        <w:r>
          <w:rPr>
            <w:rStyle w:val="Hyperlink"/>
          </w:rPr>
          <w:t>atendimento@legislaweb.com.br</w:t>
        </w:r>
      </w:hyperlink>
      <w:r>
        <w:rPr>
          <w:rFonts w:cs="Arial"/>
          <w:szCs w:val="22"/>
        </w:rPr>
        <w:t>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7. PREÇO E PAGAMENTO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7.1.</w:t>
      </w:r>
      <w:r>
        <w:rPr>
          <w:rFonts w:cs="Arial"/>
          <w:szCs w:val="22"/>
        </w:rPr>
        <w:t xml:space="preserve"> Pela licença de uso do PORTAL LEGISLA WEB, conforme o plano constante na cláusula 4.1, 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pagará à DPM o valor mensal de </w:t>
      </w:r>
      <w:r>
        <w:rPr>
          <w:rFonts w:cs="Arial"/>
          <w:b/>
          <w:bCs/>
          <w:szCs w:val="22"/>
        </w:rPr>
        <w:t>R$ 750,00</w:t>
      </w:r>
      <w:r>
        <w:rPr>
          <w:rFonts w:cs="Arial"/>
          <w:szCs w:val="22"/>
        </w:rPr>
        <w:t xml:space="preserve"> (setecentos e cinquenta reais).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7.2.</w:t>
      </w:r>
      <w:r>
        <w:rPr>
          <w:rFonts w:cs="Arial"/>
          <w:szCs w:val="22"/>
        </w:rPr>
        <w:t xml:space="preserve"> O pagamento será realizado por meio de boleto bancário, com vencimento no 5º (quinto) dia útil do mês subsequente ao de referência.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7.3. </w:t>
      </w:r>
      <w:r>
        <w:rPr>
          <w:rFonts w:cs="Arial"/>
          <w:szCs w:val="22"/>
        </w:rPr>
        <w:t>Havendo atraso no pagamento, o valor devido será devidamente corrigido pelo IGP-M, bem como será acrescido de multa de 2% (dois por cento) e de juros de 1% ao mês, até o efetivo pagamento, sem prejuízo do disposto na cláusula 5.8.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7.4. </w:t>
      </w:r>
      <w:r>
        <w:rPr>
          <w:rFonts w:cs="Arial"/>
          <w:szCs w:val="22"/>
        </w:rPr>
        <w:t>Em caso de prorrogação contratual, na forma da cláusula 6.1, o valor contratado será reajustado anualmente pela variação positiva da média acumulada dos índices IGP-M, INPC e IPCA.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7.5.</w:t>
      </w:r>
      <w:r>
        <w:rPr>
          <w:rFonts w:cs="Arial"/>
          <w:szCs w:val="22"/>
        </w:rPr>
        <w:t xml:space="preserve"> As despesas decorrentes desse contrato correrão por conta de dotação orçamentária própria.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8. VIGÊNCIA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8.1.</w:t>
      </w:r>
      <w:r>
        <w:rPr>
          <w:rFonts w:cs="Arial"/>
          <w:szCs w:val="22"/>
        </w:rPr>
        <w:t xml:space="preserve"> O contrato terá vigência de 12 (doze) meses, contados da sua assinatura, podendo ser prorrogado por iguais e sucessivos períodos, até o limite de 60 (sessenta) meses.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9. DIREITO AUTORAL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9.1. </w:t>
      </w:r>
      <w:r>
        <w:rPr>
          <w:rFonts w:cs="Arial"/>
          <w:szCs w:val="22"/>
        </w:rPr>
        <w:t>Ficam reservados à DPM todos os direitos autorais do banco de dados e da tecnologia do PORTAL LEGISLA WEB, que é de sua propriedade exclusiva, nos termos dos registros de marca e de tecnologia junto ao INPI, sob os nos 904.225.801 e 12689-5.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9.2. </w:t>
      </w:r>
      <w:r>
        <w:rPr>
          <w:rFonts w:cs="Arial"/>
          <w:szCs w:val="22"/>
        </w:rPr>
        <w:t xml:space="preserve">O conteúdo do portal é para uso exclusivo do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no cumprimento das suas atribuições constitucionais e legais, devendo sempre ser indicada a fonte em eventuais reproduções ou citações.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10. RESCISÃO CONTRATUAL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10.1.</w:t>
      </w:r>
      <w:r>
        <w:rPr>
          <w:rFonts w:cs="Arial"/>
          <w:szCs w:val="22"/>
        </w:rPr>
        <w:t xml:space="preserve"> Constituem motivo para a rescisão contratual pelo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>: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a)</w:t>
      </w:r>
      <w:r>
        <w:rPr>
          <w:rFonts w:cs="Arial"/>
          <w:szCs w:val="22"/>
        </w:rPr>
        <w:t xml:space="preserve"> a inexecução total ou parcial do contrato, conforme cláusula 8.2;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b)</w:t>
      </w:r>
      <w:r>
        <w:rPr>
          <w:rFonts w:cs="Arial"/>
          <w:szCs w:val="22"/>
        </w:rPr>
        <w:t xml:space="preserve"> a perda das condições habilitação, conforme cláusula 11.3;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c) </w:t>
      </w:r>
      <w:r>
        <w:rPr>
          <w:rFonts w:cs="Arial"/>
          <w:szCs w:val="22"/>
        </w:rPr>
        <w:t>a alteração social ou modificação da finalidade ou da estrutura da DPM, que prejudique a execução do contrato;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d) </w:t>
      </w:r>
      <w:r>
        <w:rPr>
          <w:rFonts w:cs="Arial"/>
          <w:szCs w:val="22"/>
        </w:rPr>
        <w:t xml:space="preserve">razão de interesse público, de alta relevância e amplo conhecimento, </w:t>
      </w:r>
      <w:proofErr w:type="gramStart"/>
      <w:r>
        <w:rPr>
          <w:rFonts w:cs="Arial"/>
          <w:szCs w:val="22"/>
        </w:rPr>
        <w:t>justificada e determinada pelo Diretor-Geral, em processo administrativo</w:t>
      </w:r>
      <w:proofErr w:type="gramEnd"/>
      <w:r>
        <w:rPr>
          <w:rFonts w:cs="Arial"/>
          <w:szCs w:val="22"/>
        </w:rPr>
        <w:t>;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10.2. </w:t>
      </w:r>
      <w:r>
        <w:rPr>
          <w:rFonts w:cs="Arial"/>
          <w:szCs w:val="22"/>
        </w:rPr>
        <w:t xml:space="preserve">Para fins do disposto na cláusula 10.1, considera-se inexecução total do contrato a indisponibilidade do sistema ao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por prazo superior a 10 dias, e inexecução parcial a ausência de suporte técnico, por todos os meios previstos nas cláusulas 6.1 a 6.4, por prazo superior a 05 dias.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10.3. </w:t>
      </w:r>
      <w:r>
        <w:rPr>
          <w:rFonts w:cs="Arial"/>
          <w:szCs w:val="22"/>
        </w:rPr>
        <w:t>Constituem motivo para a rescisão contratual pela DPM: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a)</w:t>
      </w:r>
      <w:r>
        <w:rPr>
          <w:rFonts w:cs="Arial"/>
          <w:szCs w:val="22"/>
        </w:rPr>
        <w:t xml:space="preserve"> a suspensão da execução do contrato, por ordem escrita do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>, por prazo superior a 120 (cento e vinte) dias consecutivos ou não;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b) </w:t>
      </w:r>
      <w:r>
        <w:rPr>
          <w:rFonts w:cs="Arial"/>
          <w:szCs w:val="22"/>
        </w:rPr>
        <w:t>atraso superior a 90 (noventa) dias dos pagamentos devidos, sem prejuízo do disposto na cláusula 3.8;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10.4. </w:t>
      </w:r>
      <w:r>
        <w:rPr>
          <w:rFonts w:cs="Arial"/>
          <w:szCs w:val="22"/>
        </w:rPr>
        <w:t>O contrato poderá ser rescindo de forma amigável quando houver mútuo interesse, bem como na ocorrência de caso fortuito ou força maior, regularmente comprovada, impeditiva da execução do contrato.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11. PENALIDADES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11.1. </w:t>
      </w:r>
      <w:r>
        <w:rPr>
          <w:rFonts w:cs="Arial"/>
          <w:szCs w:val="22"/>
        </w:rPr>
        <w:t xml:space="preserve">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poderá aplicar a penalidade de advertência nas seguintes hipóteses: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a)</w:t>
      </w:r>
      <w:r>
        <w:rPr>
          <w:rFonts w:cs="Arial"/>
          <w:szCs w:val="22"/>
        </w:rPr>
        <w:t xml:space="preserve"> atraso no encaminhamento do usuário e senha previsto na cláusula 5.3;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lastRenderedPageBreak/>
        <w:t>b)</w:t>
      </w:r>
      <w:r>
        <w:rPr>
          <w:rFonts w:cs="Arial"/>
          <w:szCs w:val="22"/>
        </w:rPr>
        <w:t xml:space="preserve"> indisponibilidade do acesso ao portal para atualizações nos sistema e no seu banco de dados sem comunicação prévia ao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ou desrespeitando o prazo previsto na cláusula 5.6;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c) </w:t>
      </w:r>
      <w:r>
        <w:rPr>
          <w:rFonts w:cs="Arial"/>
          <w:szCs w:val="22"/>
        </w:rPr>
        <w:t>ausência de suporte técnico por um dos meios previstos nas cláusulas 6.1 a 6.4, por prazo superior a 05 (cinco) dias.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11.2. </w:t>
      </w:r>
      <w:r>
        <w:rPr>
          <w:rFonts w:cs="Arial"/>
          <w:szCs w:val="22"/>
        </w:rPr>
        <w:t xml:space="preserve">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poderá aplicar a penalidade de multa de 2% (dois por cento) na hipótese de ausência suporte técnico por ambos os meios previstos nas cláusulas 6.1 a 6.4, por prazo superior a 05 (cinco) dias, sem prejuízo do disposto nas cláusulas 10.1, “a”, e 10.2.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11.3. </w:t>
      </w:r>
      <w:r>
        <w:rPr>
          <w:rFonts w:cs="Arial"/>
          <w:szCs w:val="22"/>
        </w:rPr>
        <w:t xml:space="preserve">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poderá aplicar a penalidade de multa de 2% (dois por cento) na hipótese indisponibilidade de acesso ao sistema, pelo prazo de até 05 (cinco) dias.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11.4.</w:t>
      </w:r>
      <w:r>
        <w:rPr>
          <w:rFonts w:cs="Arial"/>
          <w:szCs w:val="22"/>
        </w:rPr>
        <w:t xml:space="preserve"> 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poderá aplicar a penalidade de multa de 5% (cinco por cento) na hipótese indisponibilidade de acesso ao sistema, por prazo superior a 10 (dez) dias, sem prejuízo do disposto nas cláusulas 10.1, “a”, e 10.2.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11.5.</w:t>
      </w:r>
      <w:r>
        <w:rPr>
          <w:rFonts w:cs="Arial"/>
          <w:szCs w:val="22"/>
        </w:rPr>
        <w:t xml:space="preserve"> O </w:t>
      </w:r>
      <w:r>
        <w:rPr>
          <w:rFonts w:cs="Arial"/>
          <w:b/>
          <w:bCs/>
          <w:szCs w:val="22"/>
        </w:rPr>
        <w:t>MUNICÍPIO – PODER LEGISLATIVO</w:t>
      </w:r>
      <w:r>
        <w:rPr>
          <w:rFonts w:cs="Arial"/>
          <w:szCs w:val="22"/>
        </w:rPr>
        <w:t xml:space="preserve"> estará sujeito </w:t>
      </w:r>
      <w:proofErr w:type="gramStart"/>
      <w:r>
        <w:rPr>
          <w:rFonts w:cs="Arial"/>
          <w:szCs w:val="22"/>
        </w:rPr>
        <w:t>a</w:t>
      </w:r>
      <w:proofErr w:type="gramEnd"/>
      <w:r>
        <w:rPr>
          <w:rFonts w:cs="Arial"/>
          <w:szCs w:val="22"/>
        </w:rPr>
        <w:t xml:space="preserve"> aplicação de multa de 10% (dez por cento), sem prejuízo de indenização de eventuais danos patrimoniais e morais que tenha dado causa, em caso de descumprimento do disposto nas cláusulas 9.1 e 9.2.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12. FORO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12.1.</w:t>
      </w:r>
      <w:r>
        <w:rPr>
          <w:rFonts w:cs="Arial"/>
          <w:szCs w:val="22"/>
        </w:rPr>
        <w:t xml:space="preserve"> As partes elegem o foro da comarca de Tapes para dirimir os conflitos decorrentes da execução do contrato.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13. DISPOSIÇÕES FINAIS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13.1. </w:t>
      </w:r>
      <w:r>
        <w:rPr>
          <w:rFonts w:cs="Arial"/>
          <w:szCs w:val="22"/>
        </w:rPr>
        <w:t>O contrato reger-se-á pela Lei nº 8.666, de 21 de junho de 1993, e pela Lei n.º 9.610, de 19 de fevereiro de 1998.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13.2.</w:t>
      </w:r>
      <w:r>
        <w:rPr>
          <w:rFonts w:cs="Arial"/>
          <w:szCs w:val="22"/>
        </w:rPr>
        <w:t xml:space="preserve"> O contrato está vinculado aos termos do proces</w:t>
      </w:r>
      <w:r w:rsidR="00A66ECD">
        <w:rPr>
          <w:rFonts w:cs="Arial"/>
          <w:szCs w:val="22"/>
        </w:rPr>
        <w:t>so de inexigibilidade n.º 001/2013</w:t>
      </w:r>
      <w:r>
        <w:rPr>
          <w:rFonts w:cs="Arial"/>
          <w:szCs w:val="22"/>
        </w:rPr>
        <w:t>.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Por estarem de acordo com os termos do presente contrato, as partes o assinam em (02) vias de igual teor.</w:t>
      </w:r>
    </w:p>
    <w:p w:rsidR="005B6AEA" w:rsidRDefault="00A66ECD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Sentinela do Sul, 20 de agosto </w:t>
      </w:r>
      <w:r w:rsidR="005B6AEA">
        <w:rPr>
          <w:rFonts w:cs="Arial"/>
          <w:szCs w:val="22"/>
        </w:rPr>
        <w:t>de 2013.</w:t>
      </w:r>
    </w:p>
    <w:p w:rsidR="005B6AEA" w:rsidRDefault="005B6AEA" w:rsidP="005B6AEA">
      <w:pPr>
        <w:suppressAutoHyphens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jc w:val="center"/>
        <w:rPr>
          <w:rFonts w:cs="Arial"/>
          <w:b/>
          <w:bCs/>
          <w:szCs w:val="22"/>
        </w:rPr>
      </w:pPr>
    </w:p>
    <w:p w:rsidR="005B6AEA" w:rsidRDefault="005B6AEA" w:rsidP="005B6AEA">
      <w:pPr>
        <w:suppressAutoHyphens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PRESIDENTE DA CÂMARA MUNICIPAL</w:t>
      </w: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spacing w:after="120" w:line="360" w:lineRule="auto"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ARMANDO MOUTINHO PERIN</w:t>
      </w:r>
      <w:r>
        <w:rPr>
          <w:rFonts w:cs="Arial"/>
          <w:b/>
          <w:bCs/>
          <w:szCs w:val="22"/>
        </w:rPr>
        <w:tab/>
        <w:t xml:space="preserve">       JÚLIO CÉSAR FUCILINI PAUSE</w:t>
      </w:r>
    </w:p>
    <w:p w:rsidR="005B6AEA" w:rsidRDefault="005B6AEA" w:rsidP="005B6AEA">
      <w:pPr>
        <w:suppressAutoHyphens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DELEGAÇÕES DE PREFEITURAS MUNICIPAIS </w:t>
      </w:r>
    </w:p>
    <w:p w:rsidR="005B6AEA" w:rsidRDefault="005B6AEA" w:rsidP="005B6AEA">
      <w:pPr>
        <w:suppressAutoHyphens/>
        <w:jc w:val="center"/>
        <w:rPr>
          <w:rFonts w:cs="Arial"/>
          <w:b/>
          <w:bCs/>
          <w:szCs w:val="22"/>
        </w:rPr>
      </w:pPr>
    </w:p>
    <w:p w:rsidR="005B6AEA" w:rsidRDefault="005B6AEA" w:rsidP="005B6AEA">
      <w:pPr>
        <w:suppressAutoHyphens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jc w:val="both"/>
        <w:rPr>
          <w:rFonts w:cs="Arial"/>
          <w:szCs w:val="22"/>
        </w:rPr>
      </w:pPr>
      <w:r>
        <w:rPr>
          <w:rFonts w:cs="Arial"/>
          <w:szCs w:val="22"/>
        </w:rPr>
        <w:t>Testemunhas:</w:t>
      </w:r>
    </w:p>
    <w:p w:rsidR="005B6AEA" w:rsidRDefault="005B6AEA" w:rsidP="005B6AEA">
      <w:pPr>
        <w:suppressAutoHyphens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jc w:val="both"/>
        <w:rPr>
          <w:rFonts w:cs="Arial"/>
          <w:szCs w:val="22"/>
        </w:rPr>
      </w:pPr>
    </w:p>
    <w:p w:rsidR="005B6AEA" w:rsidRDefault="005B6AEA" w:rsidP="005B6AEA">
      <w:pPr>
        <w:suppressAutoHyphens/>
        <w:jc w:val="both"/>
      </w:pPr>
      <w:r>
        <w:rPr>
          <w:rFonts w:cs="Arial"/>
          <w:szCs w:val="22"/>
        </w:rPr>
        <w:t>1 - ____________________</w:t>
      </w:r>
      <w:r w:rsidR="009A0025">
        <w:rPr>
          <w:rFonts w:cs="Arial"/>
          <w:szCs w:val="22"/>
        </w:rPr>
        <w:t xml:space="preserve">______                     </w:t>
      </w:r>
      <w:r>
        <w:rPr>
          <w:rFonts w:cs="Arial"/>
          <w:szCs w:val="22"/>
        </w:rPr>
        <w:t>2 - _________________________</w:t>
      </w:r>
    </w:p>
    <w:p w:rsidR="0083404C" w:rsidRPr="00DF00D0" w:rsidRDefault="0083404C" w:rsidP="0083404C">
      <w:pPr>
        <w:ind w:firstLine="1418"/>
        <w:jc w:val="center"/>
        <w:rPr>
          <w:rFonts w:cs="Arial"/>
          <w:sz w:val="28"/>
          <w:szCs w:val="28"/>
        </w:rPr>
      </w:pPr>
    </w:p>
    <w:sectPr w:rsidR="0083404C" w:rsidRPr="00DF00D0" w:rsidSect="005B6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12" w:right="1134" w:bottom="1418" w:left="1701" w:header="357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8D" w:rsidRDefault="00B3078D">
      <w:r>
        <w:separator/>
      </w:r>
    </w:p>
  </w:endnote>
  <w:endnote w:type="continuationSeparator" w:id="0">
    <w:p w:rsidR="00B3078D" w:rsidRDefault="00B3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charset w:val="00"/>
    <w:family w:val="swiss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EA" w:rsidRDefault="005B6A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D1" w:rsidRDefault="0058179C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Rua Luiz Ferreira da Cunha n.º 220, CEP: 96765-000,</w:t>
    </w:r>
    <w:proofErr w:type="gramStart"/>
    <w:r>
      <w:rPr>
        <w:rFonts w:ascii="Monotype Corsiva" w:hAnsi="Monotype Corsiva"/>
        <w:sz w:val="32"/>
      </w:rPr>
      <w:t xml:space="preserve">  </w:t>
    </w:r>
    <w:proofErr w:type="gramEnd"/>
    <w:r>
      <w:rPr>
        <w:rFonts w:ascii="Monotype Corsiva" w:hAnsi="Monotype Corsiva"/>
        <w:sz w:val="32"/>
      </w:rPr>
      <w:t xml:space="preserve">Sentinela do Sul/ RS.   </w:t>
    </w:r>
  </w:p>
  <w:p w:rsidR="0058179C" w:rsidRDefault="0058179C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Fone: (51) 3679-1273 CNPJ: 90153008/0001-80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EA" w:rsidRDefault="005B6A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8D" w:rsidRDefault="00B3078D">
      <w:r>
        <w:separator/>
      </w:r>
    </w:p>
  </w:footnote>
  <w:footnote w:type="continuationSeparator" w:id="0">
    <w:p w:rsidR="00B3078D" w:rsidRDefault="00B3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EA" w:rsidRDefault="005B6A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9C" w:rsidRDefault="00B3078D" w:rsidP="006719EC">
    <w:pPr>
      <w:pStyle w:val="Cabealho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8.65pt;margin-top:5.5pt;width:87.25pt;height:108pt;z-index:251657728">
          <v:imagedata r:id="rId1" o:title=""/>
        </v:shape>
        <o:OLEObject Type="Embed" ProgID="CorelPhotoPaint.Image.7" ShapeID="_x0000_s2049" DrawAspect="Content" ObjectID="_1438064569" r:id="rId2">
          <o:FieldCodes>\s</o:FieldCodes>
        </o:OLEObject>
      </w:pict>
    </w:r>
    <w:r w:rsidR="00DF5DFC">
      <w:rPr>
        <w:rFonts w:ascii="Times New Roman" w:hAnsi="Times New Roman"/>
        <w:noProof/>
        <w:szCs w:val="24"/>
      </w:rPr>
      <w:drawing>
        <wp:inline distT="0" distB="0" distL="0" distR="0" wp14:anchorId="0E342C3E" wp14:editId="0291F163">
          <wp:extent cx="5534025" cy="1438275"/>
          <wp:effectExtent l="0" t="0" r="0" b="0"/>
          <wp:docPr id="2" name="Imagem 2" descr="logo camara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y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EA" w:rsidRDefault="005B6A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D78"/>
    <w:multiLevelType w:val="hybridMultilevel"/>
    <w:tmpl w:val="6394B91A"/>
    <w:lvl w:ilvl="0" w:tplc="61487282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">
    <w:nsid w:val="0A534F36"/>
    <w:multiLevelType w:val="hybridMultilevel"/>
    <w:tmpl w:val="ADA4EAB2"/>
    <w:lvl w:ilvl="0" w:tplc="10BEA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F1703"/>
    <w:multiLevelType w:val="hybridMultilevel"/>
    <w:tmpl w:val="04CC7B3C"/>
    <w:lvl w:ilvl="0" w:tplc="2DAEBB7C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52C6896"/>
    <w:multiLevelType w:val="singleLevel"/>
    <w:tmpl w:val="5816C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82451D1"/>
    <w:multiLevelType w:val="hybridMultilevel"/>
    <w:tmpl w:val="3530CA4C"/>
    <w:lvl w:ilvl="0" w:tplc="0A1C29DC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5C963129"/>
    <w:multiLevelType w:val="hybridMultilevel"/>
    <w:tmpl w:val="7A7441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D14301"/>
    <w:multiLevelType w:val="hybridMultilevel"/>
    <w:tmpl w:val="F5708F92"/>
    <w:lvl w:ilvl="0" w:tplc="9C3C38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A185E"/>
    <w:multiLevelType w:val="hybridMultilevel"/>
    <w:tmpl w:val="09AA296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3F4C8F"/>
    <w:multiLevelType w:val="hybridMultilevel"/>
    <w:tmpl w:val="C938ECE0"/>
    <w:lvl w:ilvl="0" w:tplc="A69080F6">
      <w:start w:val="1"/>
      <w:numFmt w:val="decimalZero"/>
      <w:lvlText w:val="%1-"/>
      <w:lvlJc w:val="left"/>
      <w:pPr>
        <w:tabs>
          <w:tab w:val="num" w:pos="2400"/>
        </w:tabs>
        <w:ind w:left="24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E7518"/>
    <w:multiLevelType w:val="hybridMultilevel"/>
    <w:tmpl w:val="5414DB44"/>
    <w:lvl w:ilvl="0" w:tplc="01EAD0FE">
      <w:start w:val="1"/>
      <w:numFmt w:val="decimalZero"/>
      <w:lvlText w:val="%1-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77AA1071"/>
    <w:multiLevelType w:val="hybridMultilevel"/>
    <w:tmpl w:val="A78AFC86"/>
    <w:lvl w:ilvl="0" w:tplc="46A0B5F2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717A57"/>
    <w:multiLevelType w:val="singleLevel"/>
    <w:tmpl w:val="4078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B995F66"/>
    <w:multiLevelType w:val="hybridMultilevel"/>
    <w:tmpl w:val="E8D4A162"/>
    <w:lvl w:ilvl="0" w:tplc="B6D83426">
      <w:start w:val="1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72"/>
    <w:rsid w:val="000370F6"/>
    <w:rsid w:val="000E6AD3"/>
    <w:rsid w:val="001151FC"/>
    <w:rsid w:val="00137397"/>
    <w:rsid w:val="001A6E73"/>
    <w:rsid w:val="00203DB4"/>
    <w:rsid w:val="002232AF"/>
    <w:rsid w:val="00250A72"/>
    <w:rsid w:val="002C3868"/>
    <w:rsid w:val="002D7E73"/>
    <w:rsid w:val="002E48AA"/>
    <w:rsid w:val="00316D4D"/>
    <w:rsid w:val="003A006F"/>
    <w:rsid w:val="003A3D74"/>
    <w:rsid w:val="003C4A77"/>
    <w:rsid w:val="003D5C85"/>
    <w:rsid w:val="00486CC8"/>
    <w:rsid w:val="005029D1"/>
    <w:rsid w:val="0052615A"/>
    <w:rsid w:val="00537915"/>
    <w:rsid w:val="0058179C"/>
    <w:rsid w:val="005A248B"/>
    <w:rsid w:val="005B6AEA"/>
    <w:rsid w:val="005D463B"/>
    <w:rsid w:val="00605560"/>
    <w:rsid w:val="006719EC"/>
    <w:rsid w:val="006C693A"/>
    <w:rsid w:val="007A0F64"/>
    <w:rsid w:val="007A55F9"/>
    <w:rsid w:val="0082317A"/>
    <w:rsid w:val="0083404C"/>
    <w:rsid w:val="00835C15"/>
    <w:rsid w:val="008A3F9E"/>
    <w:rsid w:val="008F331A"/>
    <w:rsid w:val="00974C94"/>
    <w:rsid w:val="00974FCA"/>
    <w:rsid w:val="009A0025"/>
    <w:rsid w:val="009D2721"/>
    <w:rsid w:val="009F4B28"/>
    <w:rsid w:val="00A043BE"/>
    <w:rsid w:val="00A33C51"/>
    <w:rsid w:val="00A4688B"/>
    <w:rsid w:val="00A472B9"/>
    <w:rsid w:val="00A66ECD"/>
    <w:rsid w:val="00AA0BD2"/>
    <w:rsid w:val="00AB51C8"/>
    <w:rsid w:val="00B26283"/>
    <w:rsid w:val="00B3078D"/>
    <w:rsid w:val="00B4518A"/>
    <w:rsid w:val="00BD6C10"/>
    <w:rsid w:val="00BF175C"/>
    <w:rsid w:val="00BF265B"/>
    <w:rsid w:val="00C56D60"/>
    <w:rsid w:val="00C96377"/>
    <w:rsid w:val="00CA4134"/>
    <w:rsid w:val="00CD0710"/>
    <w:rsid w:val="00CE6E3B"/>
    <w:rsid w:val="00D316D3"/>
    <w:rsid w:val="00DA5894"/>
    <w:rsid w:val="00DB3204"/>
    <w:rsid w:val="00DB7B19"/>
    <w:rsid w:val="00DD02B7"/>
    <w:rsid w:val="00DD38ED"/>
    <w:rsid w:val="00DF00D0"/>
    <w:rsid w:val="00DF14C4"/>
    <w:rsid w:val="00DF5DFC"/>
    <w:rsid w:val="00E12342"/>
    <w:rsid w:val="00E51C62"/>
    <w:rsid w:val="00E75299"/>
    <w:rsid w:val="00ED37E5"/>
    <w:rsid w:val="00F30690"/>
    <w:rsid w:val="00F47D6B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5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261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2615A"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rsid w:val="005261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2615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615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2615A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rsid w:val="0052615A"/>
    <w:pPr>
      <w:spacing w:after="120"/>
    </w:pPr>
  </w:style>
  <w:style w:type="paragraph" w:styleId="Textodebalo">
    <w:name w:val="Balloon Text"/>
    <w:basedOn w:val="Normal"/>
    <w:semiHidden/>
    <w:rsid w:val="005261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52615A"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rsid w:val="0052615A"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rsid w:val="0052615A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sid w:val="0052615A"/>
    <w:rPr>
      <w:sz w:val="20"/>
    </w:rPr>
  </w:style>
  <w:style w:type="character" w:styleId="Refdenotadefim">
    <w:name w:val="endnote reference"/>
    <w:basedOn w:val="Fontepargpadro"/>
    <w:semiHidden/>
    <w:rsid w:val="0052615A"/>
    <w:rPr>
      <w:vertAlign w:val="superscript"/>
    </w:rPr>
  </w:style>
  <w:style w:type="paragraph" w:styleId="Recuodecorpodetexto">
    <w:name w:val="Body Text Indent"/>
    <w:basedOn w:val="Normal"/>
    <w:rsid w:val="0052615A"/>
    <w:pPr>
      <w:spacing w:after="120"/>
      <w:ind w:left="283"/>
    </w:pPr>
  </w:style>
  <w:style w:type="paragraph" w:styleId="Corpodetexto2">
    <w:name w:val="Body Text 2"/>
    <w:basedOn w:val="Normal"/>
    <w:rsid w:val="0052615A"/>
    <w:pPr>
      <w:spacing w:after="120" w:line="480" w:lineRule="auto"/>
    </w:pPr>
  </w:style>
  <w:style w:type="paragraph" w:styleId="Recuodecorpodetexto3">
    <w:name w:val="Body Text Indent 3"/>
    <w:basedOn w:val="Normal"/>
    <w:rsid w:val="0052615A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5261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2D7E73"/>
    <w:pPr>
      <w:ind w:left="720"/>
      <w:contextualSpacing/>
    </w:pPr>
  </w:style>
  <w:style w:type="character" w:customStyle="1" w:styleId="Hyperlink1">
    <w:name w:val="Hyperlink1"/>
    <w:rsid w:val="005B6AEA"/>
    <w:rPr>
      <w:color w:val="0A0B0E"/>
      <w:sz w:val="22"/>
      <w:u w:val="single"/>
    </w:rPr>
  </w:style>
  <w:style w:type="character" w:styleId="Hyperlink">
    <w:name w:val="Hyperlink"/>
    <w:rsid w:val="005B6AEA"/>
    <w:rPr>
      <w:color w:val="000080"/>
      <w:u w:val="single"/>
    </w:rPr>
  </w:style>
  <w:style w:type="paragraph" w:customStyle="1" w:styleId="WW-Padro">
    <w:name w:val="WW-Padrão"/>
    <w:rsid w:val="005B6AEA"/>
    <w:rPr>
      <w:rFonts w:ascii="Arial" w:eastAsia="ヒラギノ角ゴ Pro W3" w:hAnsi="Arial" w:cs="Arial"/>
      <w:color w:val="000000"/>
      <w:kern w:val="1"/>
      <w:sz w:val="22"/>
      <w:lang w:eastAsia="hi-IN" w:bidi="hi-IN"/>
    </w:rPr>
  </w:style>
  <w:style w:type="paragraph" w:customStyle="1" w:styleId="Tabelacomgrade1">
    <w:name w:val="Tabela com grade1"/>
    <w:rsid w:val="005B6AEA"/>
    <w:rPr>
      <w:rFonts w:ascii="Lucida Grande" w:eastAsia="ヒラギノ角ゴ Pro W3" w:hAnsi="Lucida Grande" w:cs="Lucida Grande"/>
      <w:color w:val="000000"/>
      <w:kern w:val="1"/>
      <w:sz w:val="22"/>
      <w:lang w:eastAsia="hi-IN" w:bidi="hi-IN"/>
    </w:rPr>
  </w:style>
  <w:style w:type="paragraph" w:customStyle="1" w:styleId="FormaLivreB">
    <w:name w:val="Forma Livre B"/>
    <w:rsid w:val="005B6AEA"/>
    <w:rPr>
      <w:rFonts w:eastAsia="ヒラギノ角ゴ Pro W3"/>
      <w:color w:val="000000"/>
      <w:kern w:val="1"/>
      <w:lang w:eastAsia="hi-IN" w:bidi="hi-IN"/>
    </w:rPr>
  </w:style>
  <w:style w:type="paragraph" w:customStyle="1" w:styleId="CorpoA">
    <w:name w:val="Corpo A"/>
    <w:rsid w:val="005B6AEA"/>
    <w:rPr>
      <w:rFonts w:ascii="Helvetica" w:eastAsia="ヒラギノ角ゴ Pro W3" w:hAnsi="Helvetica" w:cs="Helvetica"/>
      <w:color w:val="000000"/>
      <w:kern w:val="1"/>
      <w:sz w:val="24"/>
      <w:lang w:val="pt-PT" w:eastAsia="hi-IN" w:bidi="hi-IN"/>
    </w:rPr>
  </w:style>
  <w:style w:type="paragraph" w:customStyle="1" w:styleId="FormaLivre">
    <w:name w:val="Forma Livre"/>
    <w:rsid w:val="005B6AEA"/>
    <w:rPr>
      <w:rFonts w:eastAsia="ヒラギノ角ゴ Pro W3"/>
      <w:color w:val="000000"/>
      <w:kern w:val="1"/>
      <w:lang w:eastAsia="hi-IN" w:bidi="hi-IN"/>
    </w:rPr>
  </w:style>
  <w:style w:type="paragraph" w:customStyle="1" w:styleId="FormaLivreC">
    <w:name w:val="Forma Livre C"/>
    <w:rsid w:val="005B6AEA"/>
    <w:rPr>
      <w:rFonts w:eastAsia="ヒラギノ角ゴ Pro W3"/>
      <w:color w:val="000000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15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2615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2615A"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rsid w:val="005261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2615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615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2615A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rsid w:val="0052615A"/>
    <w:pPr>
      <w:spacing w:after="120"/>
    </w:pPr>
  </w:style>
  <w:style w:type="paragraph" w:styleId="Textodebalo">
    <w:name w:val="Balloon Text"/>
    <w:basedOn w:val="Normal"/>
    <w:semiHidden/>
    <w:rsid w:val="005261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52615A"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rsid w:val="0052615A"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rsid w:val="0052615A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sid w:val="0052615A"/>
    <w:rPr>
      <w:sz w:val="20"/>
    </w:rPr>
  </w:style>
  <w:style w:type="character" w:styleId="Refdenotadefim">
    <w:name w:val="endnote reference"/>
    <w:basedOn w:val="Fontepargpadro"/>
    <w:semiHidden/>
    <w:rsid w:val="0052615A"/>
    <w:rPr>
      <w:vertAlign w:val="superscript"/>
    </w:rPr>
  </w:style>
  <w:style w:type="paragraph" w:styleId="Recuodecorpodetexto">
    <w:name w:val="Body Text Indent"/>
    <w:basedOn w:val="Normal"/>
    <w:rsid w:val="0052615A"/>
    <w:pPr>
      <w:spacing w:after="120"/>
      <w:ind w:left="283"/>
    </w:pPr>
  </w:style>
  <w:style w:type="paragraph" w:styleId="Corpodetexto2">
    <w:name w:val="Body Text 2"/>
    <w:basedOn w:val="Normal"/>
    <w:rsid w:val="0052615A"/>
    <w:pPr>
      <w:spacing w:after="120" w:line="480" w:lineRule="auto"/>
    </w:pPr>
  </w:style>
  <w:style w:type="paragraph" w:styleId="Recuodecorpodetexto3">
    <w:name w:val="Body Text Indent 3"/>
    <w:basedOn w:val="Normal"/>
    <w:rsid w:val="0052615A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5261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2D7E73"/>
    <w:pPr>
      <w:ind w:left="720"/>
      <w:contextualSpacing/>
    </w:pPr>
  </w:style>
  <w:style w:type="character" w:customStyle="1" w:styleId="Hyperlink1">
    <w:name w:val="Hyperlink1"/>
    <w:rsid w:val="005B6AEA"/>
    <w:rPr>
      <w:color w:val="0A0B0E"/>
      <w:sz w:val="22"/>
      <w:u w:val="single"/>
    </w:rPr>
  </w:style>
  <w:style w:type="character" w:styleId="Hyperlink">
    <w:name w:val="Hyperlink"/>
    <w:rsid w:val="005B6AEA"/>
    <w:rPr>
      <w:color w:val="000080"/>
      <w:u w:val="single"/>
    </w:rPr>
  </w:style>
  <w:style w:type="paragraph" w:customStyle="1" w:styleId="WW-Padro">
    <w:name w:val="WW-Padrão"/>
    <w:rsid w:val="005B6AEA"/>
    <w:rPr>
      <w:rFonts w:ascii="Arial" w:eastAsia="ヒラギノ角ゴ Pro W3" w:hAnsi="Arial" w:cs="Arial"/>
      <w:color w:val="000000"/>
      <w:kern w:val="1"/>
      <w:sz w:val="22"/>
      <w:lang w:eastAsia="hi-IN" w:bidi="hi-IN"/>
    </w:rPr>
  </w:style>
  <w:style w:type="paragraph" w:customStyle="1" w:styleId="Tabelacomgrade1">
    <w:name w:val="Tabela com grade1"/>
    <w:rsid w:val="005B6AEA"/>
    <w:rPr>
      <w:rFonts w:ascii="Lucida Grande" w:eastAsia="ヒラギノ角ゴ Pro W3" w:hAnsi="Lucida Grande" w:cs="Lucida Grande"/>
      <w:color w:val="000000"/>
      <w:kern w:val="1"/>
      <w:sz w:val="22"/>
      <w:lang w:eastAsia="hi-IN" w:bidi="hi-IN"/>
    </w:rPr>
  </w:style>
  <w:style w:type="paragraph" w:customStyle="1" w:styleId="FormaLivreB">
    <w:name w:val="Forma Livre B"/>
    <w:rsid w:val="005B6AEA"/>
    <w:rPr>
      <w:rFonts w:eastAsia="ヒラギノ角ゴ Pro W3"/>
      <w:color w:val="000000"/>
      <w:kern w:val="1"/>
      <w:lang w:eastAsia="hi-IN" w:bidi="hi-IN"/>
    </w:rPr>
  </w:style>
  <w:style w:type="paragraph" w:customStyle="1" w:styleId="CorpoA">
    <w:name w:val="Corpo A"/>
    <w:rsid w:val="005B6AEA"/>
    <w:rPr>
      <w:rFonts w:ascii="Helvetica" w:eastAsia="ヒラギノ角ゴ Pro W3" w:hAnsi="Helvetica" w:cs="Helvetica"/>
      <w:color w:val="000000"/>
      <w:kern w:val="1"/>
      <w:sz w:val="24"/>
      <w:lang w:val="pt-PT" w:eastAsia="hi-IN" w:bidi="hi-IN"/>
    </w:rPr>
  </w:style>
  <w:style w:type="paragraph" w:customStyle="1" w:styleId="FormaLivre">
    <w:name w:val="Forma Livre"/>
    <w:rsid w:val="005B6AEA"/>
    <w:rPr>
      <w:rFonts w:eastAsia="ヒラギノ角ゴ Pro W3"/>
      <w:color w:val="000000"/>
      <w:kern w:val="1"/>
      <w:lang w:eastAsia="hi-IN" w:bidi="hi-IN"/>
    </w:rPr>
  </w:style>
  <w:style w:type="paragraph" w:customStyle="1" w:styleId="FormaLivreC">
    <w:name w:val="Forma Livre C"/>
    <w:rsid w:val="005B6AEA"/>
    <w:rPr>
      <w:rFonts w:eastAsia="ヒラギノ角ゴ Pro W3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web.com.b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tendimento@legislaweb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web.com.b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                                             PROJETO DE LEI Nº 701/2003</vt:lpstr>
    </vt:vector>
  </TitlesOfParts>
  <Company/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                                             PROJETO DE LEI Nº 701/2003</dc:title>
  <dc:creator>Gonzalez</dc:creator>
  <cp:lastModifiedBy>USER</cp:lastModifiedBy>
  <cp:revision>2</cp:revision>
  <cp:lastPrinted>2013-08-15T12:23:00Z</cp:lastPrinted>
  <dcterms:created xsi:type="dcterms:W3CDTF">2013-08-15T12:36:00Z</dcterms:created>
  <dcterms:modified xsi:type="dcterms:W3CDTF">2013-08-15T12:36:00Z</dcterms:modified>
</cp:coreProperties>
</file>